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0FCE2" w14:textId="5F319BF5" w:rsidR="00F321B9" w:rsidRDefault="00CD72B9" w:rsidP="00CD72B9">
      <w:pPr>
        <w:jc w:val="center"/>
        <w:rPr>
          <w:sz w:val="36"/>
        </w:rPr>
      </w:pPr>
      <w:r w:rsidRPr="00CD72B9">
        <w:rPr>
          <w:sz w:val="36"/>
        </w:rPr>
        <w:t>Details of other studies by PI</w:t>
      </w:r>
      <w:r w:rsidR="005150D1">
        <w:rPr>
          <w:sz w:val="36"/>
        </w:rPr>
        <w:t xml:space="preserve"> (Pritam Singha Roy)</w:t>
      </w:r>
      <w:bookmarkStart w:id="0" w:name="_GoBack"/>
      <w:bookmarkEnd w:id="0"/>
    </w:p>
    <w:p w14:paraId="00522C44" w14:textId="77777777" w:rsidR="00CD72B9" w:rsidRDefault="00CD72B9" w:rsidP="00CD72B9">
      <w:pPr>
        <w:jc w:val="center"/>
        <w:rPr>
          <w:sz w:val="36"/>
        </w:rPr>
      </w:pPr>
    </w:p>
    <w:tbl>
      <w:tblPr>
        <w:tblStyle w:val="TableGrid"/>
        <w:tblW w:w="108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078"/>
        <w:gridCol w:w="2268"/>
        <w:gridCol w:w="1418"/>
        <w:gridCol w:w="1391"/>
        <w:gridCol w:w="1444"/>
        <w:gridCol w:w="1267"/>
      </w:tblGrid>
      <w:tr w:rsidR="006963DB" w:rsidRPr="00CD72B9" w14:paraId="2D1009B1" w14:textId="77777777" w:rsidTr="006963DB">
        <w:trPr>
          <w:trHeight w:val="813"/>
        </w:trPr>
        <w:tc>
          <w:tcPr>
            <w:tcW w:w="3078" w:type="dxa"/>
            <w:vAlign w:val="center"/>
          </w:tcPr>
          <w:p w14:paraId="6B78EF16" w14:textId="77777777" w:rsidR="006963DB" w:rsidRPr="006963DB" w:rsidRDefault="006963DB" w:rsidP="006963DB">
            <w:pPr>
              <w:jc w:val="center"/>
              <w:rPr>
                <w:b/>
                <w:sz w:val="28"/>
              </w:rPr>
            </w:pPr>
            <w:r w:rsidRPr="006963DB">
              <w:rPr>
                <w:b/>
                <w:sz w:val="28"/>
              </w:rPr>
              <w:t>Study Name</w:t>
            </w:r>
          </w:p>
        </w:tc>
        <w:tc>
          <w:tcPr>
            <w:tcW w:w="2268" w:type="dxa"/>
            <w:vAlign w:val="center"/>
          </w:tcPr>
          <w:p w14:paraId="19791CA7" w14:textId="77777777" w:rsidR="006963DB" w:rsidRPr="006963DB" w:rsidRDefault="006963DB" w:rsidP="006963DB">
            <w:pPr>
              <w:jc w:val="center"/>
              <w:rPr>
                <w:b/>
                <w:sz w:val="28"/>
              </w:rPr>
            </w:pPr>
            <w:r w:rsidRPr="006963DB">
              <w:rPr>
                <w:b/>
                <w:sz w:val="28"/>
              </w:rPr>
              <w:t>Status</w:t>
            </w:r>
          </w:p>
        </w:tc>
        <w:tc>
          <w:tcPr>
            <w:tcW w:w="1418" w:type="dxa"/>
            <w:vAlign w:val="center"/>
          </w:tcPr>
          <w:p w14:paraId="564CE5B1" w14:textId="77777777" w:rsidR="006963DB" w:rsidRPr="006963DB" w:rsidRDefault="006963DB" w:rsidP="006963DB">
            <w:pPr>
              <w:jc w:val="center"/>
              <w:rPr>
                <w:b/>
                <w:sz w:val="28"/>
              </w:rPr>
            </w:pPr>
            <w:r w:rsidRPr="006963DB">
              <w:rPr>
                <w:b/>
                <w:sz w:val="28"/>
              </w:rPr>
              <w:t>No. of subjects enrolled</w:t>
            </w:r>
          </w:p>
        </w:tc>
        <w:tc>
          <w:tcPr>
            <w:tcW w:w="1391" w:type="dxa"/>
            <w:vAlign w:val="center"/>
          </w:tcPr>
          <w:p w14:paraId="5F14ABE3" w14:textId="77777777" w:rsidR="006963DB" w:rsidRPr="006963DB" w:rsidRDefault="006963DB" w:rsidP="006963DB">
            <w:pPr>
              <w:jc w:val="center"/>
              <w:rPr>
                <w:b/>
                <w:sz w:val="28"/>
              </w:rPr>
            </w:pPr>
            <w:r w:rsidRPr="006963DB">
              <w:rPr>
                <w:b/>
                <w:sz w:val="28"/>
              </w:rPr>
              <w:t>No. of active subjects</w:t>
            </w:r>
          </w:p>
        </w:tc>
        <w:tc>
          <w:tcPr>
            <w:tcW w:w="1444" w:type="dxa"/>
            <w:vAlign w:val="center"/>
          </w:tcPr>
          <w:p w14:paraId="37131595" w14:textId="77777777" w:rsidR="006963DB" w:rsidRPr="006963DB" w:rsidRDefault="006963DB" w:rsidP="006963DB">
            <w:pPr>
              <w:jc w:val="center"/>
              <w:rPr>
                <w:b/>
                <w:sz w:val="28"/>
              </w:rPr>
            </w:pPr>
            <w:r w:rsidRPr="006963DB">
              <w:rPr>
                <w:b/>
                <w:sz w:val="28"/>
              </w:rPr>
              <w:t>No. of subjects completed the study</w:t>
            </w:r>
          </w:p>
        </w:tc>
        <w:tc>
          <w:tcPr>
            <w:tcW w:w="1267" w:type="dxa"/>
            <w:vAlign w:val="center"/>
          </w:tcPr>
          <w:p w14:paraId="722FC11A" w14:textId="77777777" w:rsidR="006963DB" w:rsidRPr="006963DB" w:rsidRDefault="006963DB" w:rsidP="006963DB">
            <w:pPr>
              <w:jc w:val="center"/>
              <w:rPr>
                <w:b/>
                <w:sz w:val="28"/>
              </w:rPr>
            </w:pPr>
            <w:r w:rsidRPr="006963DB">
              <w:rPr>
                <w:b/>
                <w:sz w:val="28"/>
              </w:rPr>
              <w:t>Duration of the study</w:t>
            </w:r>
          </w:p>
        </w:tc>
      </w:tr>
      <w:tr w:rsidR="006963DB" w:rsidRPr="00CD72B9" w14:paraId="70E7DDF2" w14:textId="77777777" w:rsidTr="006963DB">
        <w:trPr>
          <w:trHeight w:val="813"/>
        </w:trPr>
        <w:tc>
          <w:tcPr>
            <w:tcW w:w="3078" w:type="dxa"/>
            <w:vAlign w:val="center"/>
          </w:tcPr>
          <w:p w14:paraId="5B509FE5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Improving survival in Childhood Lymphoblastic Leukemia (ISCALL)</w:t>
            </w:r>
          </w:p>
        </w:tc>
        <w:tc>
          <w:tcPr>
            <w:tcW w:w="2268" w:type="dxa"/>
            <w:vAlign w:val="center"/>
          </w:tcPr>
          <w:p w14:paraId="3F12F0CE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Not recruiting subjects, monitoring and training to other sites</w:t>
            </w:r>
          </w:p>
        </w:tc>
        <w:tc>
          <w:tcPr>
            <w:tcW w:w="1418" w:type="dxa"/>
            <w:vAlign w:val="center"/>
          </w:tcPr>
          <w:p w14:paraId="54ACD5CB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Not applicable</w:t>
            </w:r>
          </w:p>
        </w:tc>
        <w:tc>
          <w:tcPr>
            <w:tcW w:w="1391" w:type="dxa"/>
            <w:vAlign w:val="center"/>
          </w:tcPr>
          <w:p w14:paraId="0592A71D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Not applicable</w:t>
            </w:r>
          </w:p>
        </w:tc>
        <w:tc>
          <w:tcPr>
            <w:tcW w:w="1444" w:type="dxa"/>
            <w:vAlign w:val="center"/>
          </w:tcPr>
          <w:p w14:paraId="6621B942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Not applicable</w:t>
            </w:r>
          </w:p>
        </w:tc>
        <w:tc>
          <w:tcPr>
            <w:tcW w:w="1267" w:type="dxa"/>
            <w:vAlign w:val="center"/>
          </w:tcPr>
          <w:p w14:paraId="36CCFBE2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 years</w:t>
            </w:r>
          </w:p>
        </w:tc>
      </w:tr>
      <w:tr w:rsidR="006963DB" w:rsidRPr="00CD72B9" w14:paraId="5E9EF1CC" w14:textId="77777777" w:rsidTr="006963DB">
        <w:trPr>
          <w:trHeight w:val="813"/>
        </w:trPr>
        <w:tc>
          <w:tcPr>
            <w:tcW w:w="3078" w:type="dxa"/>
            <w:vAlign w:val="center"/>
          </w:tcPr>
          <w:p w14:paraId="0A3A8CBF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ICiCLe-ALL-24</w:t>
            </w:r>
          </w:p>
        </w:tc>
        <w:tc>
          <w:tcPr>
            <w:tcW w:w="2268" w:type="dxa"/>
            <w:vAlign w:val="center"/>
          </w:tcPr>
          <w:p w14:paraId="03362A5F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Ongoing</w:t>
            </w:r>
          </w:p>
        </w:tc>
        <w:tc>
          <w:tcPr>
            <w:tcW w:w="1418" w:type="dxa"/>
            <w:vAlign w:val="center"/>
          </w:tcPr>
          <w:p w14:paraId="50042DB7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391" w:type="dxa"/>
            <w:vAlign w:val="center"/>
          </w:tcPr>
          <w:p w14:paraId="4B5AAFF5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444" w:type="dxa"/>
            <w:vAlign w:val="center"/>
          </w:tcPr>
          <w:p w14:paraId="711D18C0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67" w:type="dxa"/>
            <w:vAlign w:val="center"/>
          </w:tcPr>
          <w:p w14:paraId="044B7A49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 years</w:t>
            </w:r>
          </w:p>
        </w:tc>
      </w:tr>
      <w:tr w:rsidR="006963DB" w:rsidRPr="00CD72B9" w14:paraId="15F638A2" w14:textId="77777777" w:rsidTr="006963DB">
        <w:trPr>
          <w:trHeight w:val="813"/>
        </w:trPr>
        <w:tc>
          <w:tcPr>
            <w:tcW w:w="3078" w:type="dxa"/>
            <w:vAlign w:val="center"/>
          </w:tcPr>
          <w:p w14:paraId="12AF108E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Establishing the INPHOG network of hospital-based childhood cancer registries in India</w:t>
            </w:r>
          </w:p>
        </w:tc>
        <w:tc>
          <w:tcPr>
            <w:tcW w:w="2268" w:type="dxa"/>
            <w:vAlign w:val="center"/>
          </w:tcPr>
          <w:p w14:paraId="611ACB36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Ongoing</w:t>
            </w:r>
          </w:p>
        </w:tc>
        <w:tc>
          <w:tcPr>
            <w:tcW w:w="1418" w:type="dxa"/>
            <w:vAlign w:val="center"/>
          </w:tcPr>
          <w:p w14:paraId="5BF2B639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1391" w:type="dxa"/>
            <w:vAlign w:val="center"/>
          </w:tcPr>
          <w:p w14:paraId="0945A039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1444" w:type="dxa"/>
            <w:vAlign w:val="center"/>
          </w:tcPr>
          <w:p w14:paraId="4F205351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67" w:type="dxa"/>
            <w:vAlign w:val="center"/>
          </w:tcPr>
          <w:p w14:paraId="26293580" w14:textId="77777777" w:rsidR="006963DB" w:rsidRPr="00CD72B9" w:rsidRDefault="006963DB" w:rsidP="006963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 years</w:t>
            </w:r>
          </w:p>
        </w:tc>
      </w:tr>
    </w:tbl>
    <w:p w14:paraId="21E75D1E" w14:textId="77777777" w:rsidR="00CD72B9" w:rsidRPr="00CD72B9" w:rsidRDefault="00CD72B9" w:rsidP="00CD72B9">
      <w:pPr>
        <w:jc w:val="center"/>
        <w:rPr>
          <w:sz w:val="36"/>
        </w:rPr>
      </w:pPr>
    </w:p>
    <w:sectPr w:rsidR="00CD72B9" w:rsidRPr="00CD72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2B9"/>
    <w:rsid w:val="00291FC1"/>
    <w:rsid w:val="005150D1"/>
    <w:rsid w:val="00611D3C"/>
    <w:rsid w:val="006963DB"/>
    <w:rsid w:val="00CD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D84FA"/>
  <w15:chartTrackingRefBased/>
  <w15:docId w15:val="{F4E9B4E4-EA7F-4153-A56C-C7ECA6AF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7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87158368EBF4F9317DD986E2941A4" ma:contentTypeVersion="16" ma:contentTypeDescription="Create a new document." ma:contentTypeScope="" ma:versionID="ec38419ed00ae219dae02d1e1b50b501">
  <xsd:schema xmlns:xsd="http://www.w3.org/2001/XMLSchema" xmlns:xs="http://www.w3.org/2001/XMLSchema" xmlns:p="http://schemas.microsoft.com/office/2006/metadata/properties" xmlns:ns3="ea877a92-02ec-4147-95be-58718dbaa44c" xmlns:ns4="6191af96-71a2-4a94-883a-8c9c6f5fedb6" targetNamespace="http://schemas.microsoft.com/office/2006/metadata/properties" ma:root="true" ma:fieldsID="87447252090c927e5c445229eb809f67" ns3:_="" ns4:_="">
    <xsd:import namespace="ea877a92-02ec-4147-95be-58718dbaa44c"/>
    <xsd:import namespace="6191af96-71a2-4a94-883a-8c9c6f5fed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77a92-02ec-4147-95be-58718dbaa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1af96-71a2-4a94-883a-8c9c6f5fe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877a92-02ec-4147-95be-58718dbaa44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76F106-AE06-49B8-8A2F-2BCE3BE82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877a92-02ec-4147-95be-58718dbaa44c"/>
    <ds:schemaRef ds:uri="6191af96-71a2-4a94-883a-8c9c6f5fe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2A9B50-9A73-4A54-9292-E2D0E17455E5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ea877a92-02ec-4147-95be-58718dbaa44c"/>
    <ds:schemaRef ds:uri="6191af96-71a2-4a94-883a-8c9c6f5fedb6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FEC20D2-5A4D-4AA0-B89E-B68DCD2BAB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Bishwaranjan Jana</dc:creator>
  <cp:keywords/>
  <dc:description/>
  <cp:lastModifiedBy>Bishwaranjan Jana</cp:lastModifiedBy>
  <cp:revision>2</cp:revision>
  <dcterms:created xsi:type="dcterms:W3CDTF">2025-08-14T05:26:00Z</dcterms:created>
  <dcterms:modified xsi:type="dcterms:W3CDTF">2025-08-22T07:35:00Z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0x010100BA687158368EBF4F9317DD986E2941A4</vt:lpwstr>
  </property>
</Properties>
</file>